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50" w:rsidRDefault="00837950" w:rsidP="00F1305B">
      <w:pPr>
        <w:rPr>
          <w:rFonts w:ascii="Segoe UI Historic" w:hAnsi="Segoe UI Historic" w:cs="Segoe UI Historic"/>
          <w:color w:val="343433"/>
          <w:sz w:val="20"/>
          <w:szCs w:val="20"/>
        </w:rPr>
      </w:pPr>
    </w:p>
    <w:p w:rsidR="00B550F0" w:rsidRDefault="00B550F0">
      <w:pPr>
        <w:rPr>
          <w:rFonts w:ascii="Segoe UI Historic" w:hAnsi="Segoe UI Historic" w:cs="Segoe UI Historic"/>
          <w:color w:val="343433"/>
          <w:sz w:val="20"/>
          <w:szCs w:val="20"/>
        </w:rPr>
      </w:pPr>
    </w:p>
    <w:p w:rsidR="00B550F0" w:rsidRPr="00B550F0" w:rsidRDefault="00B550F0" w:rsidP="00B550F0">
      <w:pPr>
        <w:rPr>
          <w:rFonts w:ascii="Segoe UI Historic" w:hAnsi="Segoe UI Historic" w:cs="Segoe UI Historic"/>
          <w:sz w:val="20"/>
          <w:szCs w:val="20"/>
        </w:rPr>
      </w:pPr>
    </w:p>
    <w:p w:rsidR="00B550F0" w:rsidRPr="00B550F0" w:rsidRDefault="00B550F0" w:rsidP="00B550F0">
      <w:pPr>
        <w:rPr>
          <w:rFonts w:ascii="Segoe UI Historic" w:hAnsi="Segoe UI Historic" w:cs="Segoe UI Historic"/>
          <w:sz w:val="20"/>
          <w:szCs w:val="20"/>
        </w:rPr>
      </w:pPr>
      <w:r w:rsidRPr="0035234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996AE" wp14:editId="2231B6EF">
                <wp:simplePos x="0" y="0"/>
                <wp:positionH relativeFrom="column">
                  <wp:posOffset>-258445</wp:posOffset>
                </wp:positionH>
                <wp:positionV relativeFrom="paragraph">
                  <wp:posOffset>172085</wp:posOffset>
                </wp:positionV>
                <wp:extent cx="6567805" cy="1004570"/>
                <wp:effectExtent l="0" t="0" r="0" b="50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805" cy="1004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50F0" w:rsidRPr="00B550F0" w:rsidRDefault="00B550F0" w:rsidP="00B550F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2F5496" w:themeColor="accent1" w:themeShade="BF"/>
                                <w:sz w:val="52"/>
                                <w:szCs w:val="70"/>
                              </w:rPr>
                            </w:pPr>
                            <w:r w:rsidRPr="00B550F0">
                              <w:rPr>
                                <w:rFonts w:ascii="Segoe UI" w:hAnsi="Segoe UI" w:cs="Segoe UI"/>
                                <w:b/>
                                <w:color w:val="2F5496" w:themeColor="accent1" w:themeShade="BF"/>
                                <w:sz w:val="52"/>
                                <w:szCs w:val="70"/>
                              </w:rPr>
                              <w:t xml:space="preserve">Guidelines for choosing a </w:t>
                            </w:r>
                            <w:r w:rsidRPr="00B550F0">
                              <w:rPr>
                                <w:rFonts w:ascii="Segoe UI" w:hAnsi="Segoe UI" w:cs="Segoe UI"/>
                                <w:b/>
                                <w:color w:val="2F5496" w:themeColor="accent1" w:themeShade="BF"/>
                                <w:sz w:val="48"/>
                                <w:szCs w:val="70"/>
                              </w:rPr>
                              <w:t>thickening</w:t>
                            </w:r>
                            <w:r w:rsidRPr="00B550F0">
                              <w:rPr>
                                <w:rFonts w:ascii="Segoe UI" w:hAnsi="Segoe UI" w:cs="Segoe UI"/>
                                <w:b/>
                                <w:color w:val="2F5496" w:themeColor="accent1" w:themeShade="BF"/>
                                <w:sz w:val="52"/>
                                <w:szCs w:val="70"/>
                              </w:rPr>
                              <w:t xml:space="preserve"> agent by age</w:t>
                            </w:r>
                          </w:p>
                          <w:p w:rsidR="007054B6" w:rsidRPr="00C8643E" w:rsidRDefault="007054B6" w:rsidP="00B550F0">
                            <w:pPr>
                              <w:spacing w:line="1100" w:lineRule="exact"/>
                              <w:rPr>
                                <w:rFonts w:ascii="Segoe UI" w:hAnsi="Segoe UI" w:cs="Segoe UI"/>
                                <w:color w:val="005E9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996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35pt;margin-top:13.55pt;width:517.15pt;height:7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" filled="f" stroked="f" strokeweight=".5pt">
                <v:textbox>
                  <w:txbxContent>
                    <w:p w:rsidR="00B550F0" w:rsidRPr="00B550F0" w:rsidRDefault="00B550F0" w:rsidP="00B550F0">
                      <w:pPr>
                        <w:jc w:val="center"/>
                        <w:rPr>
                          <w:rFonts w:ascii="Segoe UI" w:hAnsi="Segoe UI" w:cs="Segoe UI"/>
                          <w:b/>
                          <w:color w:val="2F5496" w:themeColor="accent1" w:themeShade="BF"/>
                          <w:sz w:val="52"/>
                          <w:szCs w:val="70"/>
                        </w:rPr>
                      </w:pPr>
                      <w:r w:rsidRPr="00B550F0">
                        <w:rPr>
                          <w:rFonts w:ascii="Segoe UI" w:hAnsi="Segoe UI" w:cs="Segoe UI"/>
                          <w:b/>
                          <w:color w:val="2F5496" w:themeColor="accent1" w:themeShade="BF"/>
                          <w:sz w:val="52"/>
                          <w:szCs w:val="70"/>
                        </w:rPr>
                        <w:t xml:space="preserve">Guidelines for choosing a </w:t>
                      </w:r>
                      <w:r w:rsidRPr="00B550F0">
                        <w:rPr>
                          <w:rFonts w:ascii="Segoe UI" w:hAnsi="Segoe UI" w:cs="Segoe UI"/>
                          <w:b/>
                          <w:color w:val="2F5496" w:themeColor="accent1" w:themeShade="BF"/>
                          <w:sz w:val="48"/>
                          <w:szCs w:val="70"/>
                        </w:rPr>
                        <w:t>thickening</w:t>
                      </w:r>
                      <w:r w:rsidRPr="00B550F0">
                        <w:rPr>
                          <w:rFonts w:ascii="Segoe UI" w:hAnsi="Segoe UI" w:cs="Segoe UI"/>
                          <w:b/>
                          <w:color w:val="2F5496" w:themeColor="accent1" w:themeShade="BF"/>
                          <w:sz w:val="52"/>
                          <w:szCs w:val="70"/>
                        </w:rPr>
                        <w:t xml:space="preserve"> agent by age</w:t>
                      </w:r>
                    </w:p>
                    <w:p w:rsidR="007054B6" w:rsidRPr="00C8643E" w:rsidRDefault="007054B6" w:rsidP="00B550F0">
                      <w:pPr>
                        <w:spacing w:line="1100" w:lineRule="exact"/>
                        <w:rPr>
                          <w:rFonts w:ascii="Segoe UI" w:hAnsi="Segoe UI" w:cs="Segoe UI"/>
                          <w:color w:val="005E9C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784"/>
        <w:tblW w:w="10915" w:type="dxa"/>
        <w:tblLook w:val="04A0" w:firstRow="1" w:lastRow="0" w:firstColumn="1" w:lastColumn="0" w:noHBand="0" w:noVBand="1"/>
      </w:tblPr>
      <w:tblGrid>
        <w:gridCol w:w="2284"/>
        <w:gridCol w:w="2323"/>
        <w:gridCol w:w="3478"/>
        <w:gridCol w:w="2830"/>
      </w:tblGrid>
      <w:tr w:rsidR="00B550F0" w:rsidRPr="000D4A81" w:rsidTr="00B550F0">
        <w:trPr>
          <w:trHeight w:val="264"/>
        </w:trPr>
        <w:tc>
          <w:tcPr>
            <w:tcW w:w="2284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Ages</w:t>
            </w:r>
          </w:p>
        </w:tc>
        <w:tc>
          <w:tcPr>
            <w:tcW w:w="2323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Product</w:t>
            </w:r>
          </w:p>
        </w:tc>
        <w:tc>
          <w:tcPr>
            <w:tcW w:w="3478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Ingredients</w:t>
            </w:r>
          </w:p>
        </w:tc>
        <w:tc>
          <w:tcPr>
            <w:tcW w:w="2830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Precautions</w:t>
            </w:r>
          </w:p>
        </w:tc>
      </w:tr>
      <w:tr w:rsidR="00B550F0" w:rsidRPr="000D4A81" w:rsidTr="00B550F0">
        <w:trPr>
          <w:cantSplit/>
          <w:trHeight w:val="815"/>
        </w:trPr>
        <w:tc>
          <w:tcPr>
            <w:tcW w:w="2284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Preterm – 12 months</w:t>
            </w: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323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Happy Baby Oatmeal or comparable baby oatmeal cereal</w:t>
            </w:r>
          </w:p>
        </w:tc>
        <w:tc>
          <w:tcPr>
            <w:tcW w:w="3478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Ground oatmeal cereal</w:t>
            </w:r>
          </w:p>
        </w:tc>
        <w:tc>
          <w:tcPr>
            <w:tcW w:w="2830" w:type="dxa"/>
          </w:tcPr>
          <w:p w:rsidR="00B550F0" w:rsidRPr="000D4A81" w:rsidRDefault="00B550F0" w:rsidP="00B550F0">
            <w:pPr>
              <w:numPr>
                <w:ilvl w:val="0"/>
                <w:numId w:val="1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does not thicken breastmilk</w:t>
            </w:r>
          </w:p>
          <w:p w:rsidR="00B550F0" w:rsidRPr="000D4A81" w:rsidRDefault="00B550F0" w:rsidP="00B550F0">
            <w:pPr>
              <w:numPr>
                <w:ilvl w:val="0"/>
                <w:numId w:val="1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adds calories</w:t>
            </w:r>
          </w:p>
        </w:tc>
      </w:tr>
      <w:tr w:rsidR="00B550F0" w:rsidRPr="000D4A81" w:rsidTr="00B550F0">
        <w:trPr>
          <w:cantSplit/>
          <w:trHeight w:val="1106"/>
        </w:trPr>
        <w:tc>
          <w:tcPr>
            <w:tcW w:w="2284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39 weeks</w:t>
            </w: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323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proofErr w:type="spellStart"/>
            <w:r w:rsidRPr="000D4A81">
              <w:rPr>
                <w:rFonts w:ascii="Segoe UI" w:hAnsi="Segoe UI" w:cs="Segoe UI"/>
              </w:rPr>
              <w:t>Gelmix</w:t>
            </w:r>
            <w:proofErr w:type="spellEnd"/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hyperlink r:id="rId8" w:history="1">
              <w:r w:rsidRPr="000D4A81">
                <w:rPr>
                  <w:rStyle w:val="Hyperlink"/>
                  <w:rFonts w:ascii="Segoe UI" w:hAnsi="Segoe UI" w:cs="Segoe UI"/>
                </w:rPr>
                <w:t>www.gelmix.com</w:t>
              </w:r>
            </w:hyperlink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3478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 xml:space="preserve">Organic tapioca </w:t>
            </w:r>
            <w:proofErr w:type="spellStart"/>
            <w:r w:rsidRPr="000D4A81">
              <w:rPr>
                <w:rFonts w:ascii="Segoe UI" w:hAnsi="Segoe UI" w:cs="Segoe UI"/>
              </w:rPr>
              <w:t>maltodextrin</w:t>
            </w:r>
            <w:proofErr w:type="spellEnd"/>
            <w:r w:rsidRPr="000D4A81">
              <w:rPr>
                <w:rFonts w:ascii="Segoe UI" w:hAnsi="Segoe UI" w:cs="Segoe UI"/>
              </w:rPr>
              <w:t>, organic carob bean gum, calcium carbonate</w:t>
            </w:r>
          </w:p>
        </w:tc>
        <w:tc>
          <w:tcPr>
            <w:tcW w:w="2830" w:type="dxa"/>
            <w:tcBorders>
              <w:bottom w:val="nil"/>
            </w:tcBorders>
          </w:tcPr>
          <w:p w:rsidR="00B550F0" w:rsidRPr="000D4A81" w:rsidRDefault="00B550F0" w:rsidP="00B550F0">
            <w:pPr>
              <w:numPr>
                <w:ilvl w:val="0"/>
                <w:numId w:val="5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Caution with moderately thick/honey liquids</w:t>
            </w:r>
          </w:p>
          <w:p w:rsidR="00B550F0" w:rsidRPr="000D4A81" w:rsidRDefault="00B550F0" w:rsidP="00B550F0">
            <w:pPr>
              <w:numPr>
                <w:ilvl w:val="0"/>
                <w:numId w:val="5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Do not use</w:t>
            </w: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-if allergic to carob bean gum (galactomannan)</w:t>
            </w: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-with pre-thickened formulas</w:t>
            </w:r>
          </w:p>
          <w:p w:rsidR="00B550F0" w:rsidRPr="000D4A81" w:rsidRDefault="00B550F0" w:rsidP="00B550F0">
            <w:pPr>
              <w:numPr>
                <w:ilvl w:val="0"/>
                <w:numId w:val="5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Only thickens very warm drinks</w:t>
            </w:r>
          </w:p>
        </w:tc>
      </w:tr>
      <w:tr w:rsidR="00B550F0" w:rsidRPr="000D4A81" w:rsidTr="00B550F0">
        <w:trPr>
          <w:cantSplit/>
          <w:trHeight w:val="973"/>
        </w:trPr>
        <w:tc>
          <w:tcPr>
            <w:tcW w:w="2284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4-6 mo</w:t>
            </w:r>
            <w:r>
              <w:rPr>
                <w:rFonts w:ascii="Segoe UI" w:hAnsi="Segoe UI" w:cs="Segoe UI"/>
              </w:rPr>
              <w:t>nths</w:t>
            </w:r>
            <w:r w:rsidRPr="000D4A81">
              <w:rPr>
                <w:rFonts w:ascii="Segoe UI" w:hAnsi="Segoe UI" w:cs="Segoe UI"/>
              </w:rPr>
              <w:t xml:space="preserve"> and older </w:t>
            </w:r>
          </w:p>
        </w:tc>
        <w:tc>
          <w:tcPr>
            <w:tcW w:w="2323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Pureed foods</w:t>
            </w:r>
          </w:p>
        </w:tc>
        <w:tc>
          <w:tcPr>
            <w:tcW w:w="3478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Varies</w:t>
            </w:r>
          </w:p>
        </w:tc>
        <w:tc>
          <w:tcPr>
            <w:tcW w:w="2830" w:type="dxa"/>
          </w:tcPr>
          <w:p w:rsidR="00B550F0" w:rsidRPr="000D4A81" w:rsidRDefault="00B550F0" w:rsidP="00B550F0">
            <w:pPr>
              <w:numPr>
                <w:ilvl w:val="0"/>
                <w:numId w:val="2"/>
              </w:num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Patient-specific</w:t>
            </w:r>
          </w:p>
          <w:p w:rsidR="00B550F0" w:rsidRPr="000D4A81" w:rsidRDefault="00B550F0" w:rsidP="00B550F0">
            <w:pPr>
              <w:numPr>
                <w:ilvl w:val="0"/>
                <w:numId w:val="2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May use limited volumes with 4-</w:t>
            </w:r>
            <w:r>
              <w:rPr>
                <w:rFonts w:ascii="Segoe UI" w:hAnsi="Segoe UI" w:cs="Segoe UI"/>
              </w:rPr>
              <w:t>6-month-olds</w:t>
            </w:r>
          </w:p>
          <w:p w:rsidR="00B550F0" w:rsidRPr="000D4A81" w:rsidRDefault="00B550F0" w:rsidP="00B550F0">
            <w:pPr>
              <w:numPr>
                <w:ilvl w:val="0"/>
                <w:numId w:val="2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Adds calories</w:t>
            </w:r>
          </w:p>
        </w:tc>
      </w:tr>
      <w:tr w:rsidR="00B550F0" w:rsidRPr="000D4A81" w:rsidTr="00B550F0">
        <w:trPr>
          <w:cantSplit/>
          <w:trHeight w:val="1106"/>
        </w:trPr>
        <w:tc>
          <w:tcPr>
            <w:tcW w:w="2284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 months</w:t>
            </w:r>
            <w:r w:rsidRPr="000D4A81">
              <w:rPr>
                <w:rFonts w:ascii="Segoe UI" w:hAnsi="Segoe UI" w:cs="Segoe UI"/>
              </w:rPr>
              <w:t xml:space="preserve"> and older</w:t>
            </w:r>
          </w:p>
        </w:tc>
        <w:tc>
          <w:tcPr>
            <w:tcW w:w="2323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Simply Thick Easy Mix</w:t>
            </w: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hyperlink r:id="rId9" w:history="1">
              <w:r w:rsidRPr="000D4A81">
                <w:rPr>
                  <w:rStyle w:val="Hyperlink"/>
                  <w:rFonts w:ascii="Segoe UI" w:hAnsi="Segoe UI" w:cs="Segoe UI"/>
                </w:rPr>
                <w:t>www.simplythick.com</w:t>
              </w:r>
            </w:hyperlink>
          </w:p>
        </w:tc>
        <w:tc>
          <w:tcPr>
            <w:tcW w:w="3478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 xml:space="preserve">Water, soluble fiber, </w:t>
            </w:r>
            <w:proofErr w:type="spellStart"/>
            <w:r>
              <w:rPr>
                <w:rFonts w:ascii="Segoe UI" w:hAnsi="Segoe UI" w:cs="Segoe UI"/>
              </w:rPr>
              <w:t>xantham</w:t>
            </w:r>
            <w:proofErr w:type="spellEnd"/>
            <w:r w:rsidRPr="000D4A81">
              <w:rPr>
                <w:rFonts w:ascii="Segoe UI" w:hAnsi="Segoe UI" w:cs="Segoe UI"/>
              </w:rPr>
              <w:t xml:space="preserve"> gum, </w:t>
            </w:r>
            <w:proofErr w:type="spellStart"/>
            <w:r w:rsidRPr="000D4A81">
              <w:rPr>
                <w:rFonts w:ascii="Segoe UI" w:hAnsi="Segoe UI" w:cs="Segoe UI"/>
              </w:rPr>
              <w:t>glucono</w:t>
            </w:r>
            <w:proofErr w:type="spellEnd"/>
            <w:r w:rsidRPr="000D4A81">
              <w:rPr>
                <w:rFonts w:ascii="Segoe UI" w:hAnsi="Segoe UI" w:cs="Segoe UI"/>
              </w:rPr>
              <w:t xml:space="preserve"> delta-lactone, </w:t>
            </w:r>
            <w:proofErr w:type="spellStart"/>
            <w:r w:rsidRPr="000D4A81">
              <w:rPr>
                <w:rFonts w:ascii="Segoe UI" w:hAnsi="Segoe UI" w:cs="Segoe UI"/>
              </w:rPr>
              <w:t>gellan</w:t>
            </w:r>
            <w:proofErr w:type="spellEnd"/>
            <w:r w:rsidRPr="000D4A81">
              <w:rPr>
                <w:rFonts w:ascii="Segoe UI" w:hAnsi="Segoe UI" w:cs="Segoe UI"/>
              </w:rPr>
              <w:t xml:space="preserve"> gum, potassium sorbate, calcium chloride, citric acid, sodium citrate, guar gum, pectin</w:t>
            </w:r>
          </w:p>
        </w:tc>
        <w:tc>
          <w:tcPr>
            <w:tcW w:w="2830" w:type="dxa"/>
          </w:tcPr>
          <w:p w:rsidR="00B550F0" w:rsidRPr="000D4A81" w:rsidRDefault="00B550F0" w:rsidP="00B550F0">
            <w:pPr>
              <w:numPr>
                <w:ilvl w:val="0"/>
                <w:numId w:val="3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 xml:space="preserve">Do not use </w:t>
            </w: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-under 12 months</w:t>
            </w:r>
            <w:r w:rsidRPr="000D4A81">
              <w:rPr>
                <w:rFonts w:ascii="Segoe UI" w:hAnsi="Segoe UI" w:cs="Segoe UI"/>
              </w:rPr>
              <w:t xml:space="preserve"> adjusted</w:t>
            </w: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-under 12 years </w:t>
            </w:r>
            <w:r w:rsidRPr="000D4A81">
              <w:rPr>
                <w:rFonts w:ascii="Segoe UI" w:hAnsi="Segoe UI" w:cs="Segoe UI"/>
              </w:rPr>
              <w:t xml:space="preserve">with </w:t>
            </w:r>
            <w:r>
              <w:rPr>
                <w:rFonts w:ascii="Segoe UI" w:hAnsi="Segoe UI" w:cs="Segoe UI"/>
              </w:rPr>
              <w:t xml:space="preserve">a </w:t>
            </w:r>
            <w:r w:rsidRPr="000D4A81">
              <w:rPr>
                <w:rFonts w:ascii="Segoe UI" w:hAnsi="Segoe UI" w:cs="Segoe UI"/>
              </w:rPr>
              <w:t>history of NEC</w:t>
            </w:r>
          </w:p>
          <w:p w:rsidR="00B550F0" w:rsidRPr="000D4A81" w:rsidRDefault="00B550F0" w:rsidP="00B550F0">
            <w:pPr>
              <w:numPr>
                <w:ilvl w:val="0"/>
                <w:numId w:val="3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Does not add calories</w:t>
            </w: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</w:p>
        </w:tc>
      </w:tr>
      <w:tr w:rsidR="00B550F0" w:rsidRPr="000D4A81" w:rsidTr="00B550F0">
        <w:trPr>
          <w:cantSplit/>
          <w:trHeight w:val="1106"/>
        </w:trPr>
        <w:tc>
          <w:tcPr>
            <w:tcW w:w="2284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 xml:space="preserve">2 </w:t>
            </w:r>
            <w:r>
              <w:rPr>
                <w:rFonts w:ascii="Segoe UI" w:hAnsi="Segoe UI" w:cs="Segoe UI"/>
              </w:rPr>
              <w:t>years</w:t>
            </w:r>
            <w:r w:rsidRPr="000D4A81">
              <w:rPr>
                <w:rFonts w:ascii="Segoe UI" w:hAnsi="Segoe UI" w:cs="Segoe UI"/>
              </w:rPr>
              <w:t xml:space="preserve"> and older</w:t>
            </w:r>
          </w:p>
        </w:tc>
        <w:tc>
          <w:tcPr>
            <w:tcW w:w="2323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Thick It</w:t>
            </w: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hyperlink r:id="rId10" w:history="1">
              <w:r w:rsidRPr="000D4A81">
                <w:rPr>
                  <w:rStyle w:val="Hyperlink"/>
                  <w:rFonts w:ascii="Segoe UI" w:hAnsi="Segoe UI" w:cs="Segoe UI"/>
                </w:rPr>
                <w:t>www.thickit.com</w:t>
              </w:r>
            </w:hyperlink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3478" w:type="dxa"/>
          </w:tcPr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Modified food starch</w:t>
            </w:r>
          </w:p>
          <w:p w:rsidR="00B550F0" w:rsidRPr="000D4A81" w:rsidRDefault="00B550F0" w:rsidP="00B550F0">
            <w:pPr>
              <w:jc w:val="both"/>
              <w:rPr>
                <w:rFonts w:ascii="Segoe UI" w:hAnsi="Segoe UI" w:cs="Segoe UI"/>
              </w:rPr>
            </w:pPr>
            <w:proofErr w:type="spellStart"/>
            <w:r w:rsidRPr="000D4A81">
              <w:rPr>
                <w:rFonts w:ascii="Segoe UI" w:hAnsi="Segoe UI" w:cs="Segoe UI"/>
              </w:rPr>
              <w:t>Maltodextrin</w:t>
            </w:r>
            <w:proofErr w:type="spellEnd"/>
          </w:p>
        </w:tc>
        <w:tc>
          <w:tcPr>
            <w:tcW w:w="2830" w:type="dxa"/>
          </w:tcPr>
          <w:p w:rsidR="00B550F0" w:rsidRPr="000D4A81" w:rsidRDefault="00B550F0" w:rsidP="00B550F0">
            <w:pPr>
              <w:numPr>
                <w:ilvl w:val="0"/>
                <w:numId w:val="4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Do not use in children under 2 y</w:t>
            </w:r>
            <w:r>
              <w:rPr>
                <w:rFonts w:ascii="Segoe UI" w:hAnsi="Segoe UI" w:cs="Segoe UI"/>
              </w:rPr>
              <w:t>ears</w:t>
            </w:r>
          </w:p>
          <w:p w:rsidR="00B550F0" w:rsidRPr="000D4A81" w:rsidRDefault="00B550F0" w:rsidP="00B550F0">
            <w:pPr>
              <w:numPr>
                <w:ilvl w:val="0"/>
                <w:numId w:val="4"/>
              </w:numPr>
              <w:jc w:val="both"/>
              <w:rPr>
                <w:rFonts w:ascii="Segoe UI" w:hAnsi="Segoe UI" w:cs="Segoe UI"/>
              </w:rPr>
            </w:pPr>
            <w:r w:rsidRPr="000D4A81">
              <w:rPr>
                <w:rFonts w:ascii="Segoe UI" w:hAnsi="Segoe UI" w:cs="Segoe UI"/>
              </w:rPr>
              <w:t>Adds calories</w:t>
            </w:r>
          </w:p>
        </w:tc>
      </w:tr>
    </w:tbl>
    <w:p w:rsidR="00B550F0" w:rsidRPr="00B550F0" w:rsidRDefault="00B550F0" w:rsidP="00B550F0">
      <w:pPr>
        <w:rPr>
          <w:rFonts w:ascii="Segoe UI Historic" w:hAnsi="Segoe UI Historic" w:cs="Segoe UI Historic"/>
          <w:sz w:val="20"/>
          <w:szCs w:val="20"/>
        </w:rPr>
      </w:pPr>
    </w:p>
    <w:p w:rsidR="00837950" w:rsidRPr="00B550F0" w:rsidRDefault="00B550F0" w:rsidP="00B550F0">
      <w:pPr>
        <w:jc w:val="both"/>
        <w:rPr>
          <w:rFonts w:ascii="Segoe UI Historic" w:hAnsi="Segoe UI Historic" w:cs="Segoe UI Historic"/>
          <w:sz w:val="20"/>
          <w:szCs w:val="20"/>
        </w:rPr>
      </w:pPr>
      <w:r w:rsidRPr="000D4A81">
        <w:rPr>
          <w:rFonts w:ascii="Segoe UI" w:hAnsi="Segoe UI" w:cs="Segoe UI"/>
          <w:sz w:val="22"/>
          <w:szCs w:val="22"/>
        </w:rPr>
        <w:t xml:space="preserve">There is no perfect thickening agent, natural or manufactured. The risk of aspiration outweighs the risk of thickening the feeds. If </w:t>
      </w:r>
      <w:r>
        <w:rPr>
          <w:rFonts w:ascii="Segoe UI" w:hAnsi="Segoe UI" w:cs="Segoe UI"/>
          <w:sz w:val="22"/>
          <w:szCs w:val="22"/>
        </w:rPr>
        <w:t xml:space="preserve">the </w:t>
      </w:r>
      <w:r w:rsidRPr="000D4A81">
        <w:rPr>
          <w:rFonts w:ascii="Segoe UI" w:hAnsi="Segoe UI" w:cs="Segoe UI"/>
          <w:sz w:val="22"/>
          <w:szCs w:val="22"/>
        </w:rPr>
        <w:t xml:space="preserve">patient has a history of NEC, major structural abdominal surgery, or metabolic disorder consult </w:t>
      </w:r>
      <w:r>
        <w:rPr>
          <w:rFonts w:ascii="Segoe UI" w:hAnsi="Segoe UI" w:cs="Segoe UI"/>
          <w:sz w:val="22"/>
          <w:szCs w:val="22"/>
        </w:rPr>
        <w:t xml:space="preserve">a </w:t>
      </w:r>
      <w:r w:rsidRPr="000D4A81">
        <w:rPr>
          <w:rFonts w:ascii="Segoe UI" w:hAnsi="Segoe UI" w:cs="Segoe UI"/>
          <w:sz w:val="22"/>
          <w:szCs w:val="22"/>
        </w:rPr>
        <w:t>physician prior to thickening.</w:t>
      </w:r>
      <w:bookmarkStart w:id="0" w:name="_GoBack"/>
      <w:bookmarkEnd w:id="0"/>
    </w:p>
    <w:sectPr w:rsidR="00837950" w:rsidRPr="00B550F0" w:rsidSect="007F3B34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0F0" w:rsidRDefault="00B550F0" w:rsidP="00352343">
      <w:r>
        <w:separator/>
      </w:r>
    </w:p>
  </w:endnote>
  <w:endnote w:type="continuationSeparator" w:id="0">
    <w:p w:rsidR="00B550F0" w:rsidRDefault="00B550F0" w:rsidP="0035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F0" w:rsidRPr="00B550F0" w:rsidRDefault="00B550F0" w:rsidP="00B550F0">
    <w:pPr>
      <w:pStyle w:val="Footer"/>
      <w:jc w:val="right"/>
      <w:rPr>
        <w:rFonts w:ascii="Segoe UI" w:hAnsi="Segoe UI" w:cs="Segoe UI"/>
        <w:sz w:val="22"/>
      </w:rPr>
    </w:pPr>
    <w:r w:rsidRPr="00B550F0">
      <w:rPr>
        <w:rFonts w:ascii="Segoe UI" w:hAnsi="Segoe UI" w:cs="Segoe UI"/>
        <w:sz w:val="22"/>
      </w:rPr>
      <w:t>Rehabilitation Services</w:t>
    </w:r>
  </w:p>
  <w:p w:rsidR="00B550F0" w:rsidRPr="00B550F0" w:rsidRDefault="00B550F0" w:rsidP="00B550F0">
    <w:pPr>
      <w:pStyle w:val="Footer"/>
      <w:jc w:val="right"/>
      <w:rPr>
        <w:sz w:val="20"/>
      </w:rPr>
    </w:pPr>
    <w:r w:rsidRPr="00B550F0">
      <w:rPr>
        <w:rFonts w:ascii="Segoe UI" w:hAnsi="Segoe UI" w:cs="Segoe UI"/>
        <w:sz w:val="20"/>
      </w:rPr>
      <w:t>Updated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0F0" w:rsidRDefault="00B550F0" w:rsidP="00352343">
      <w:r>
        <w:separator/>
      </w:r>
    </w:p>
  </w:footnote>
  <w:footnote w:type="continuationSeparator" w:id="0">
    <w:p w:rsidR="00B550F0" w:rsidRDefault="00B550F0" w:rsidP="0035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34" w:rsidRDefault="007F3B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083EC6" wp14:editId="6E88027B">
          <wp:simplePos x="0" y="0"/>
          <wp:positionH relativeFrom="column">
            <wp:posOffset>-904876</wp:posOffset>
          </wp:positionH>
          <wp:positionV relativeFrom="paragraph">
            <wp:posOffset>-457200</wp:posOffset>
          </wp:positionV>
          <wp:extent cx="7762875" cy="10046122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_letterhead_shell_cmyk_220616_convert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387" cy="1006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B34" w:rsidRDefault="007F3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104E6"/>
    <w:multiLevelType w:val="hybridMultilevel"/>
    <w:tmpl w:val="6E9CC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B439BE"/>
    <w:multiLevelType w:val="hybridMultilevel"/>
    <w:tmpl w:val="F648E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ED02B0"/>
    <w:multiLevelType w:val="hybridMultilevel"/>
    <w:tmpl w:val="7FC4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76B1"/>
    <w:multiLevelType w:val="hybridMultilevel"/>
    <w:tmpl w:val="97A41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1F37F7"/>
    <w:multiLevelType w:val="hybridMultilevel"/>
    <w:tmpl w:val="7116F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43"/>
    <w:rsid w:val="00161FDB"/>
    <w:rsid w:val="00352343"/>
    <w:rsid w:val="003965F5"/>
    <w:rsid w:val="00504124"/>
    <w:rsid w:val="00526373"/>
    <w:rsid w:val="0059354C"/>
    <w:rsid w:val="007054B6"/>
    <w:rsid w:val="007F3B34"/>
    <w:rsid w:val="00837950"/>
    <w:rsid w:val="008E76F3"/>
    <w:rsid w:val="00A62ABA"/>
    <w:rsid w:val="00AC34C8"/>
    <w:rsid w:val="00B550F0"/>
    <w:rsid w:val="00BD08E6"/>
    <w:rsid w:val="00BF7D0A"/>
    <w:rsid w:val="00C8643E"/>
    <w:rsid w:val="00F1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2B3FE"/>
  <w15:chartTrackingRefBased/>
  <w15:docId w15:val="{08497395-4799-4644-872C-AC5E7710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343"/>
  </w:style>
  <w:style w:type="paragraph" w:styleId="Footer">
    <w:name w:val="footer"/>
    <w:basedOn w:val="Normal"/>
    <w:link w:val="FooterChar"/>
    <w:uiPriority w:val="99"/>
    <w:unhideWhenUsed/>
    <w:rsid w:val="00352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343"/>
  </w:style>
  <w:style w:type="paragraph" w:styleId="NoSpacing">
    <w:name w:val="No Spacing"/>
    <w:link w:val="NoSpacingChar"/>
    <w:uiPriority w:val="1"/>
    <w:qFormat/>
    <w:rsid w:val="007F3B34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F3B34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B550F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550F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lmi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icki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mplythic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0309B1-07F0-4AFF-8CD3-9DBC4AB7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1195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Chappell</dc:creator>
  <cp:keywords/>
  <dc:description/>
  <cp:lastModifiedBy>Blair Chappell</cp:lastModifiedBy>
  <cp:revision>1</cp:revision>
  <dcterms:created xsi:type="dcterms:W3CDTF">2023-07-31T22:08:00Z</dcterms:created>
  <dcterms:modified xsi:type="dcterms:W3CDTF">2023-07-31T22:22:00Z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b63a9df3-88ed-4a85-8bb7-45d91ccfc60c</vt:lpwstr>
  </property>
</Properties>
</file>